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61895" w:rsidRPr="00B61895">
        <w:trPr>
          <w:trHeight w:val="750"/>
          <w:tblCellSpacing w:w="0" w:type="dxa"/>
          <w:jc w:val="center"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61895" w:rsidRPr="00B61895" w:rsidRDefault="00B61895" w:rsidP="00B61895">
            <w:pPr>
              <w:widowControl/>
              <w:jc w:val="center"/>
              <w:rPr>
                <w:rFonts w:ascii="宋体" w:eastAsia="宋体" w:hAnsi="宋体" w:cs="宋体"/>
                <w:color w:val="333366"/>
                <w:kern w:val="0"/>
                <w:sz w:val="36"/>
                <w:szCs w:val="36"/>
              </w:rPr>
            </w:pPr>
            <w:bookmarkStart w:id="0" w:name="_GoBack"/>
            <w:r w:rsidRPr="00B61895">
              <w:rPr>
                <w:rFonts w:ascii="宋体" w:eastAsia="宋体" w:hAnsi="宋体" w:cs="宋体"/>
                <w:color w:val="333366"/>
                <w:kern w:val="0"/>
                <w:sz w:val="36"/>
                <w:szCs w:val="36"/>
              </w:rPr>
              <w:t>扬州大学学生班集体建设规范</w:t>
            </w:r>
            <w:bookmarkEnd w:id="0"/>
          </w:p>
        </w:tc>
      </w:tr>
      <w:tr w:rsidR="00B61895" w:rsidRPr="00B618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7"/>
              <w:gridCol w:w="1845"/>
              <w:gridCol w:w="1995"/>
              <w:gridCol w:w="898"/>
            </w:tblGrid>
            <w:tr w:rsidR="00B61895" w:rsidRPr="00B61895">
              <w:trPr>
                <w:trHeight w:val="390"/>
                <w:tblCellSpacing w:w="0" w:type="dxa"/>
                <w:jc w:val="center"/>
              </w:trPr>
              <w:tc>
                <w:tcPr>
                  <w:tcW w:w="1500" w:type="pct"/>
                  <w:shd w:val="clear" w:color="auto" w:fill="F3F3F3"/>
                  <w:noWrap/>
                  <w:vAlign w:val="center"/>
                  <w:hideMark/>
                </w:tcPr>
                <w:p w:rsidR="00B61895" w:rsidRPr="00B61895" w:rsidRDefault="00B61895" w:rsidP="00B61895">
                  <w:pPr>
                    <w:widowControl/>
                    <w:jc w:val="right"/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</w:pPr>
                  <w:r w:rsidRPr="00B61895"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  <w:t>发布日期：2009-03-18</w:t>
                  </w:r>
                </w:p>
              </w:tc>
              <w:tc>
                <w:tcPr>
                  <w:tcW w:w="500" w:type="pct"/>
                  <w:shd w:val="clear" w:color="auto" w:fill="F3F3F3"/>
                  <w:noWrap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61895" w:rsidRPr="00B61895" w:rsidRDefault="00B61895" w:rsidP="00B618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</w:pPr>
                  <w:r w:rsidRPr="00B61895"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  <w:t xml:space="preserve">浏览次数： </w:t>
                  </w:r>
                  <w:r w:rsidRPr="00B61895"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  <w:pict/>
                  </w:r>
                  <w:r w:rsidRPr="00B61895"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50" w:type="pct"/>
                  <w:shd w:val="clear" w:color="auto" w:fill="F3F3F3"/>
                  <w:noWrap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61895" w:rsidRPr="00B61895" w:rsidRDefault="00B61895" w:rsidP="00B61895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</w:pPr>
                  <w:r w:rsidRPr="00B61895"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  <w:t xml:space="preserve">字号：[ </w:t>
                  </w:r>
                  <w:hyperlink r:id="rId4" w:history="1">
                    <w:r w:rsidRPr="00B61895">
                      <w:rPr>
                        <w:rFonts w:ascii="宋体" w:eastAsia="宋体" w:hAnsi="宋体" w:cs="宋体"/>
                        <w:color w:val="004080"/>
                        <w:kern w:val="0"/>
                        <w:sz w:val="18"/>
                        <w:szCs w:val="18"/>
                      </w:rPr>
                      <w:t>大</w:t>
                    </w:r>
                  </w:hyperlink>
                  <w:r w:rsidRPr="00B61895"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  <w:t xml:space="preserve"> </w:t>
                  </w:r>
                  <w:hyperlink r:id="rId5" w:history="1">
                    <w:r w:rsidRPr="00B61895">
                      <w:rPr>
                        <w:rFonts w:ascii="宋体" w:eastAsia="宋体" w:hAnsi="宋体" w:cs="宋体"/>
                        <w:color w:val="004080"/>
                        <w:kern w:val="0"/>
                        <w:sz w:val="18"/>
                        <w:szCs w:val="18"/>
                      </w:rPr>
                      <w:t>中</w:t>
                    </w:r>
                  </w:hyperlink>
                  <w:r w:rsidRPr="00B61895"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  <w:t xml:space="preserve"> </w:t>
                  </w:r>
                  <w:hyperlink r:id="rId6" w:history="1">
                    <w:r w:rsidRPr="00B61895">
                      <w:rPr>
                        <w:rFonts w:ascii="宋体" w:eastAsia="宋体" w:hAnsi="宋体" w:cs="宋体"/>
                        <w:color w:val="004080"/>
                        <w:kern w:val="0"/>
                        <w:sz w:val="18"/>
                        <w:szCs w:val="18"/>
                      </w:rPr>
                      <w:t>小</w:t>
                    </w:r>
                  </w:hyperlink>
                  <w:r w:rsidRPr="00B61895"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  <w:t xml:space="preserve"> ]</w:t>
                  </w:r>
                </w:p>
              </w:tc>
              <w:tc>
                <w:tcPr>
                  <w:tcW w:w="700" w:type="pct"/>
                  <w:shd w:val="clear" w:color="auto" w:fill="F3F3F3"/>
                  <w:vAlign w:val="center"/>
                  <w:hideMark/>
                </w:tcPr>
                <w:p w:rsidR="00B61895" w:rsidRPr="00B61895" w:rsidRDefault="00B61895" w:rsidP="00B61895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61895" w:rsidRPr="00B61895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E3E3E3"/>
                  <w:vAlign w:val="center"/>
                  <w:hideMark/>
                </w:tcPr>
                <w:p w:rsidR="00B61895" w:rsidRPr="00B61895" w:rsidRDefault="00B61895" w:rsidP="00B6189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B61895" w:rsidRPr="00B61895" w:rsidRDefault="00B61895" w:rsidP="00B61895">
            <w:pPr>
              <w:widowControl/>
              <w:jc w:val="center"/>
              <w:rPr>
                <w:rFonts w:ascii="宋体" w:eastAsia="宋体" w:hAnsi="宋体" w:cs="宋体"/>
                <w:color w:val="333366"/>
                <w:kern w:val="0"/>
                <w:sz w:val="18"/>
                <w:szCs w:val="18"/>
              </w:rPr>
            </w:pPr>
          </w:p>
        </w:tc>
      </w:tr>
      <w:tr w:rsidR="00B61895" w:rsidRPr="00B61895">
        <w:trPr>
          <w:trHeight w:val="4200"/>
          <w:tblCellSpacing w:w="0" w:type="dxa"/>
          <w:jc w:val="center"/>
        </w:trPr>
        <w:tc>
          <w:tcPr>
            <w:tcW w:w="0" w:type="auto"/>
            <w:tcMar>
              <w:top w:w="300" w:type="dxa"/>
              <w:left w:w="750" w:type="dxa"/>
              <w:bottom w:w="0" w:type="dxa"/>
              <w:right w:w="750" w:type="dxa"/>
            </w:tcMar>
          </w:tcPr>
          <w:p w:rsidR="00B61895" w:rsidRPr="00B61895" w:rsidRDefault="00B61895" w:rsidP="00B6189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66"/>
                <w:kern w:val="0"/>
                <w:szCs w:val="21"/>
              </w:rPr>
            </w:pPr>
            <w:r w:rsidRPr="00B61895">
              <w:rPr>
                <w:rFonts w:ascii="宋体" w:eastAsia="宋体" w:hAnsi="宋体" w:cs="宋体"/>
                <w:color w:val="333366"/>
                <w:kern w:val="0"/>
                <w:szCs w:val="21"/>
              </w:rPr>
              <w:t xml:space="preserve">  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b/>
                <w:color w:val="333366"/>
                <w:kern w:val="0"/>
                <w:sz w:val="32"/>
                <w:szCs w:val="32"/>
              </w:rPr>
            </w:pPr>
            <w:r w:rsidRPr="00B61895">
              <w:rPr>
                <w:rFonts w:ascii="宋体" w:eastAsia="宋体" w:hAnsi="宋体" w:cs="宋体" w:hint="eastAsia"/>
                <w:b/>
                <w:color w:val="333366"/>
                <w:kern w:val="0"/>
                <w:sz w:val="32"/>
                <w:szCs w:val="32"/>
              </w:rPr>
              <w:t>扬州大学学生班集体建设规范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 w:hint="eastAsia"/>
                <w:b/>
                <w:color w:val="333366"/>
                <w:kern w:val="0"/>
                <w:sz w:val="32"/>
                <w:szCs w:val="32"/>
              </w:rPr>
            </w:pPr>
          </w:p>
          <w:p w:rsidR="00B61895" w:rsidRPr="00B61895" w:rsidRDefault="00B61895" w:rsidP="00B61895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第一章  总 则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196" w:firstLine="551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 xml:space="preserve">第一条 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学生班集体是学生在校期间学习、生活的基本组织，是广大青年学生“自我教育、自我管理、自我服务”的主要组织载体。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196" w:firstLine="551"/>
              <w:jc w:val="left"/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 xml:space="preserve">第二条 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加强学生班集体建设，旨在以学生班级为阵地，以主题鲜明的班集体活动为载体，充分发挥学生班集体“团结学生、组织学生、教育学生”的职能，服从服务于广大学生的成人成才与全面发展，促进学校学生教育管理与服务的各项政策、措施和规章制度的贯彻落实，促进学生思想政治教育工作和日常管理工作的顺利开展，促进优良校风、学风的形成与发展。</w:t>
            </w:r>
          </w:p>
          <w:p w:rsidR="00B61895" w:rsidRPr="00B61895" w:rsidRDefault="00B61895" w:rsidP="00B61895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第二章  学生班集体建设的目标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 xml:space="preserve">第三条 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学生班集体建设的基础性目标是学生班级管理与建设的最基本要求，主要包括以下几个方面内容：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lastRenderedPageBreak/>
              <w:t>（一）班级同学具有较好的思想政治素质和品德素养；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（二）健全的班委会和团支部委员会（以下简称“两委会”），并能发挥团结、组织和教育班级同学的作用；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（三）班级同学专业学习目标明确，能维持正常的教学秩序，按时完成学业任务；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（四）班级同学自觉遵守校纪校规，能维持正常的生活秩序，人际关系和谐；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（五）班级活动开展正常，班级同学身心健康。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 xml:space="preserve">第四条 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学生班集体建设的发展性目标是学生班集体建设所追求的、有利于全体成员成长成才和全面发展的理想目标，主要包括以下几个方面内容：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（一）班级同学具有较高的思想政治素质，积极要求上进；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（二）班级同学是非观念鲜明，追求真理，崇尚正义，班级形成积极向上的舆论氛围，班风纯正；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（三）班级同学具有明确的成才目标，学习风气浓厚；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（四）学生骨干队伍能发挥模范带头作用，具有较强的战斗力、凝聚力，班级活动丰富多彩，积极拓展班级同学的综合素质；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lastRenderedPageBreak/>
              <w:t>（五）班级能充分发挥团结学生、组织学生、教育学生的职能和自我教育、自我管理、自我服务的功能。</w:t>
            </w:r>
          </w:p>
          <w:p w:rsidR="00B61895" w:rsidRPr="00B61895" w:rsidRDefault="00B61895" w:rsidP="00B61895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第三章  学生班集体的组织机构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第五条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 xml:space="preserve"> 学校为学生班级配备班主任。班主任受学校委托，按照《扬州大学班主任工作条例》的规定和要求，负责指导学生班集体建设，促进学生全面发展。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第六条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 xml:space="preserve"> 每个学生班级设班委会和团支部委员会：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（一）班委会是在班主任的指导下处理班级事务的决策和执行机构，一般由班长、副班长、学习委员、体育委员、生活委员、劳动委员、心理委员等组成。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（二）团支部是团的工作和活动的基本单位，团支部委员会一般由团支部书记、组织委员、宣传委员、文体委员组成，团支部委员会的工作依照《扬州大学团支部工作条例》的规定执行。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 xml:space="preserve">第七条 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高年级学生班级应当按照《扬州大学学生党支部建设暂行规定》的规定和要求，建立班级学生党支部。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第八条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 xml:space="preserve"> 班级学生干部应符合下列基本条件：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（一）具有良好的思想政治素质，热心社会工作，秉公办事，乐于助人，富有开拓和进取精神；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（二）具有较强的组织协调能力，能独立开展工作，在同学中具有较高的威信；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lastRenderedPageBreak/>
              <w:t>（三）勤奋学习，学习成绩优良；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（四）模范遵守校纪校规，团结同学，尊敬师长；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（五）身心健康，能顺利完成本职工作。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第九条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 xml:space="preserve"> 班级学生干部的产生：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（一）新生入学后的两至三个月内，原则上由班主任临时指定部分学生负责班级工作，并在第一个学期内通过民主选举的形式选举产生“两委会”。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（二）“两委会”每学年换届选举一次。班级学生干部一般任期为一年，可以“连选连任”。如遇特殊情况也可以提前或推迟选举，但换届选举时间最长不超过两学年。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（三）“两委会”的换届选举一般安排在每学年初，换届选举工作应在班主任的指导下进行，并将换届选举结果报送院学生工作办公室和院团委批复（备案）。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（四）班级学生干部的换届选举应坚持公开、公正、公平的原则，采取竞争上岗和民主选举相结合的形式进行。</w:t>
            </w:r>
          </w:p>
          <w:p w:rsidR="00B61895" w:rsidRPr="00B61895" w:rsidRDefault="00B61895" w:rsidP="00B61895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第四章  “两委会”的工作职责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196" w:firstLine="551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 xml:space="preserve">第十条 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“两委会”应在坚持民主集中制原则的基础上，明确分工，责任到人，团结协作。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196" w:firstLine="551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第十一条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 xml:space="preserve"> 班委会工作职责：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lastRenderedPageBreak/>
              <w:t>（一）团结和带领班级同学加强日常教育、管理和服务工作，维护正常的教学秩序和生活秩序，发挥团结学生、组织学生、教育学生的作用，围绕班集体建设目标，切实加强班集体建设；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（二）注重学风建设，积极开展各类学习竞赛活动，不断激发班级同学的学习热情，争创“优良学风班”；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（三）注重班风建设，积极开展主题鲜明的班级教育活动，充分调动全体同学的积极性和创造性，争创“先进班集体”；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（四）及时了解和掌握班级同学的思想、学习和生活状况，及时解决和反映同学中存在的问题、意见和要求，主动关心学习困难、生活困苦和心理困惑的学生，力所能及地帮助他们解决实际困难；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（五）组织班级开展丰富多彩的课外科技文化体育活动，积极动员、组织学生参加校、院组织的各种校园文化活动；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（六）及时掌握、处理或反映同学中发生的各种突发事件，积极配合有关部门做好调查、教育和处理工作；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（七）配合团支部委员会加强班级团员青年的思想建设、组织建设和作风建设；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（八）完成班主任和上级部门交办的其它工作。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lastRenderedPageBreak/>
              <w:t>第十二条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 xml:space="preserve"> 团支部委员会工作职责：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一）团结带领支部团员青年认真学习马克思列宁主义、毛泽东思想、邓小平理论和“三个代表”的重要思想，学习党的路线、方针和政策，教育团员青年自觉接受党的领导，坚持四项基本原则，发挥党的助手和后备军的作用，围绕党的中心任务开展团的活动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（二）团结带领团员青年刻苦学习专业文化知识；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（三）及时了解、反映支部团员青年的思想和要求，维护团员青年的合法权益，组织开展支部科技文化体育活动；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（四）接收青年入团，收缴团费，办理超龄团员离团手续；推荐优秀团员作党的发展对象；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（五）</w:t>
            </w:r>
            <w:proofErr w:type="gramStart"/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健全团</w:t>
            </w:r>
            <w:proofErr w:type="gramEnd"/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的组织生活，</w:t>
            </w:r>
            <w:proofErr w:type="gramStart"/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执行团</w:t>
            </w:r>
            <w:proofErr w:type="gramEnd"/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的纪律，开展批评与自我批评，监督团员切实履行义务，保障团员权利不受侵犯；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（六）努力创建“红旗团支部”、“特色团支部”；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（七）配合支持班委会做好班级管理工作和其它各项工作；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（八）经常向上级党团组织汇报工作，完成上级党团组织交办的其它工作。</w:t>
            </w:r>
          </w:p>
          <w:p w:rsidR="00B61895" w:rsidRPr="00B61895" w:rsidRDefault="00B61895" w:rsidP="00B61895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第五章  学生班集体制度建设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lastRenderedPageBreak/>
              <w:t>第十三条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 xml:space="preserve"> 学生班集体制度建设应包括以下主要方面：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一）班委会例会制度。班委会例会是班委会在充分发扬民主、广泛征求意见的基础上，研究讨论班集体事务的主要形式，如：讨论班级工作计划与总结、班级活动方案、班级重要决定等，班委会例会原则上每两周召开一次，遇有特殊情况应及时召开，并应将例会主要内容在全班进行通报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二）团支部“三会两制一课”制度。“三会两制一课”是指“团小组会、团支部委员会、团支部大会”，“团员教育评议工作制度、年度团籍注册制度”和“团课”，具体办法按《扬州大学团支部工作条例》的规定执行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三）班级考勤制度。班集体考勤制度建设是加强班风建设和学风建设的重要内容，应当依据《扬州大学本科学生学籍管理规定》第五条至第十条的规定和学院相关规定，严格执行考勤制度，做到“专人负责，严格要求，记载详实，保存完整”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四）班级学生公寓（宿舍）卫生、安全管理制度。学生公寓（宿舍）是大学生生活和学习的重要场所，涉及学生切身利益，应当依据《扬州大学学生学生公寓（宿舍）管理规定》，结合学院相关规定和要求，制订相应的学生公寓（宿舍）卫生与安全管理规定，包括卫生值日制度和安全防范制度等内容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lastRenderedPageBreak/>
              <w:t>（五）班务公开制度。班务公开是推行学生班集体“民主管理、民主决策”的重要举措，应当做到“班务公开透明、自觉接受监督”，主要包括班级重要决定、工作计划与总结、换届选举程序与结果、评奖评优推优程序与结果、班费收支详细情况等内容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各学生班集体还可以根据实际情况，在上述制度建设的基础上进一步细化、完善班集体制度，如：“两委会”成员岗位职责与考评制度、主题班会制度、班级同学评奖评优推优制度、换届选举制度等。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第十四条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 xml:space="preserve"> 班集体规章制度需经班级学生大会或团支部大会讨论通过，并报送院学生工作办公室和院团委批准后方可执行。</w:t>
            </w:r>
          </w:p>
          <w:p w:rsidR="00B61895" w:rsidRPr="00B61895" w:rsidRDefault="00B61895" w:rsidP="00B61895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第六章  学生班集体建设的考核、评比与表彰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 xml:space="preserve">第十五条 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学校设立“优良学风班”、“先进班集体”、“红旗团支部”、“特色团支部”、“三好学生”、“优秀学生干部”、“优秀团员”、“优秀团干部”、“优秀学生奖学金”、“十佳系列大学生”、“优秀毕业生”等荣誉称号和奖项，并依据下列规定进行考核、评比和表彰：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（一）学校依据《扬州大学三好学生、优秀学生干部、优良学风班、先进班集体评选条例（试行）》的规定，考核、评比、表彰“优良学风班”、“先进班集体”、“三好学生”和“优秀学生干部”；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lastRenderedPageBreak/>
              <w:t>（二）学校依据《扬州大学红旗团支部评比表彰工作条例》和《扬州大学优秀共青团员、优秀共青团干部评比表彰工作条例》的规定，考核、评比、表彰“红旗团支部”、“特色团支部”、“优秀团员”、“优秀团干部”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（三）学校依据《扬州大学学生素质综合测评办法》对学生的表现进行量化测评，并在此基础上，根据《扬州大学学生奖学金条例》评定优秀学生奖学金；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（四）学校依据《扬州大学“十佳”系列大学生评选办法（试行）》和《学校依据扬州大学优秀毕业生评选办法》的规定，评比、表彰“十佳系列大学生”、“优秀毕业生”。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 xml:space="preserve">第十六条 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学校依据《扬州大学班主任工作条例》对班主任进行考核、评比和表彰。</w:t>
            </w:r>
          </w:p>
          <w:p w:rsidR="00B61895" w:rsidRPr="00B61895" w:rsidRDefault="00B61895" w:rsidP="00B61895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第七章  附  则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 xml:space="preserve">第十七条 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>研究生、成教生班集体建设参照本规范执行。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第十八条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 xml:space="preserve"> 本规范由校学生工作领导小组负责解释。</w:t>
            </w:r>
          </w:p>
          <w:p w:rsidR="00B61895" w:rsidRPr="00B61895" w:rsidRDefault="00B61895" w:rsidP="00B61895">
            <w:pPr>
              <w:widowControl/>
              <w:spacing w:before="100" w:beforeAutospacing="1" w:after="100" w:afterAutospacing="1" w:line="480" w:lineRule="exact"/>
              <w:ind w:firstLineChars="200" w:firstLine="562"/>
              <w:jc w:val="left"/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</w:pPr>
            <w:r w:rsidRPr="00B61895">
              <w:rPr>
                <w:rFonts w:ascii="仿宋_GB2312" w:eastAsia="仿宋_GB2312" w:hAnsi="宋体" w:cs="宋体" w:hint="eastAsia"/>
                <w:b/>
                <w:color w:val="333366"/>
                <w:kern w:val="0"/>
                <w:sz w:val="28"/>
                <w:szCs w:val="28"/>
              </w:rPr>
              <w:t>第十九条</w:t>
            </w:r>
            <w:r w:rsidRPr="00B61895">
              <w:rPr>
                <w:rFonts w:ascii="仿宋_GB2312" w:eastAsia="仿宋_GB2312" w:hAnsi="宋体" w:cs="宋体" w:hint="eastAsia"/>
                <w:color w:val="333366"/>
                <w:kern w:val="0"/>
                <w:sz w:val="28"/>
                <w:szCs w:val="28"/>
              </w:rPr>
              <w:t xml:space="preserve"> 本规范自公布之日始施行。</w:t>
            </w:r>
          </w:p>
        </w:tc>
      </w:tr>
    </w:tbl>
    <w:p w:rsidR="005F0CE1" w:rsidRDefault="005F0CE1"/>
    <w:sectPr w:rsidR="005F0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1E"/>
    <w:rsid w:val="005F0CE1"/>
    <w:rsid w:val="00AF7E1E"/>
    <w:rsid w:val="00B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82006-B367-42A0-BCDA-22085B5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0)" TargetMode="External"/><Relationship Id="rId5" Type="http://schemas.openxmlformats.org/officeDocument/2006/relationships/hyperlink" Target="javascript:doZoom(12)" TargetMode="External"/><Relationship Id="rId4" Type="http://schemas.openxmlformats.org/officeDocument/2006/relationships/hyperlink" Target="javascript:doZoom(14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585</Words>
  <Characters>3338</Characters>
  <Application>Microsoft Office Word</Application>
  <DocSecurity>0</DocSecurity>
  <Lines>27</Lines>
  <Paragraphs>7</Paragraphs>
  <ScaleCrop>false</ScaleCrop>
  <Company>YZU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2016-03-17T02:50:00Z</dcterms:created>
  <dcterms:modified xsi:type="dcterms:W3CDTF">2016-03-17T02:51:00Z</dcterms:modified>
</cp:coreProperties>
</file>